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p>
    <w:p>
      <w:pPr>
        <w:jc w:val="both"/>
        <w:rPr>
          <w:rFonts w:ascii="Comic Sans MS" w:hAnsi="Comic Sans MS"/>
          <w:color w:val="000000"/>
        </w:rPr>
      </w:pPr>
      <w:r>
        <w:rPr>
          <w:rFonts w:ascii="Comic Sans MS" w:hAnsi="Comic Sans MS"/>
          <w:color w:val="000000"/>
        </w:rPr>
        <w:t xml:space="preserve">This is a summative assessment of Criterion C.   You will be assessed based on your group project and evidence of your individual contribution to the project.  </w:t>
      </w:r>
    </w:p>
    <w:p>
      <w:pPr>
        <w:jc w:val="both"/>
        <w:rPr>
          <w:rFonts w:ascii="Comic Sans MS" w:hAnsi="Comic Sans MS"/>
          <w:color w:val="000000"/>
        </w:rPr>
      </w:pPr>
    </w:p>
    <w:p>
      <w:pPr>
        <w:jc w:val="both"/>
        <w:rPr>
          <w:rFonts w:ascii="Comic Sans MS" w:hAnsi="Comic Sans MS"/>
          <w:color w:val="000000"/>
        </w:rPr>
      </w:pPr>
    </w:p>
    <w:p>
      <w:pPr>
        <w:jc w:val="both"/>
        <w:rPr>
          <w:rFonts w:ascii="Comic Sans MS" w:hAnsi="Comic Sans MS"/>
          <w:color w:val="000000"/>
        </w:rPr>
      </w:pPr>
    </w:p>
    <w:tbl>
      <w:tblPr>
        <w:tblStyle w:val="10"/>
        <w:tblW w:w="9350" w:type="dxa"/>
        <w:tblInd w:w="0" w:type="dxa"/>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
      <w:tblGrid>
        <w:gridCol w:w="895"/>
        <w:gridCol w:w="3600"/>
        <w:gridCol w:w="4855"/>
      </w:tblGrid>
      <w:tr>
        <w:tblPrEx>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Ex>
        <w:tc>
          <w:tcPr>
            <w:tcW w:w="895" w:type="dxa"/>
          </w:tcPr>
          <w:p>
            <w:pPr>
              <w:spacing w:after="0" w:line="240" w:lineRule="auto"/>
              <w:jc w:val="both"/>
              <w:rPr>
                <w:color w:val="000000"/>
              </w:rPr>
            </w:pPr>
            <w:r>
              <w:rPr>
                <w:color w:val="000000"/>
              </w:rPr>
              <w:t>Level</w:t>
            </w:r>
          </w:p>
        </w:tc>
        <w:tc>
          <w:tcPr>
            <w:tcW w:w="3600" w:type="dxa"/>
          </w:tcPr>
          <w:p>
            <w:pPr>
              <w:spacing w:after="0" w:line="240" w:lineRule="auto"/>
              <w:jc w:val="both"/>
              <w:rPr>
                <w:color w:val="000000"/>
              </w:rPr>
            </w:pPr>
            <w:r>
              <w:rPr>
                <w:color w:val="000000"/>
              </w:rPr>
              <w:t xml:space="preserve">General descriptor </w:t>
            </w:r>
          </w:p>
        </w:tc>
        <w:tc>
          <w:tcPr>
            <w:tcW w:w="4855" w:type="dxa"/>
          </w:tcPr>
          <w:p>
            <w:pPr>
              <w:spacing w:after="0" w:line="240" w:lineRule="auto"/>
              <w:jc w:val="both"/>
              <w:rPr>
                <w:color w:val="000000"/>
              </w:rPr>
            </w:pPr>
            <w:r>
              <w:rPr>
                <w:color w:val="000000"/>
              </w:rPr>
              <w:t xml:space="preserve">Unit 5 – Criterion C descriptors </w:t>
            </w:r>
          </w:p>
        </w:tc>
      </w:tr>
      <w:tr>
        <w:tblPrEx>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Ex>
        <w:tc>
          <w:tcPr>
            <w:tcW w:w="895" w:type="dxa"/>
          </w:tcPr>
          <w:p>
            <w:pPr>
              <w:spacing w:after="0" w:line="240" w:lineRule="auto"/>
            </w:pPr>
            <w:r>
              <w:t>0</w:t>
            </w:r>
          </w:p>
        </w:tc>
        <w:tc>
          <w:tcPr>
            <w:tcW w:w="3600" w:type="dxa"/>
          </w:tcPr>
          <w:p>
            <w:pPr>
              <w:spacing w:after="0" w:line="240" w:lineRule="auto"/>
            </w:pPr>
            <w:r>
              <w:t>Work does not reach any standard described below.</w:t>
            </w:r>
          </w:p>
        </w:tc>
        <w:tc>
          <w:tcPr>
            <w:tcW w:w="4855" w:type="dxa"/>
          </w:tcPr>
          <w:p>
            <w:pPr>
              <w:spacing w:after="0" w:line="240" w:lineRule="auto"/>
            </w:pPr>
            <w:r>
              <w:t>Work does not reach any standard described below.</w:t>
            </w:r>
          </w:p>
        </w:tc>
      </w:tr>
      <w:tr>
        <w:tblPrEx>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Ex>
        <w:tc>
          <w:tcPr>
            <w:tcW w:w="895" w:type="dxa"/>
          </w:tcPr>
          <w:p>
            <w:pPr>
              <w:spacing w:after="0" w:line="240" w:lineRule="auto"/>
            </w:pPr>
            <w:r>
              <w:t>1-2</w:t>
            </w:r>
          </w:p>
        </w:tc>
        <w:tc>
          <w:tcPr>
            <w:tcW w:w="3600" w:type="dxa"/>
          </w:tcPr>
          <w:p>
            <w:pPr>
              <w:spacing w:after="0" w:line="240" w:lineRule="auto"/>
            </w:pPr>
            <w:r>
              <w:t xml:space="preserve">You are able to: </w:t>
            </w:r>
            <w:r>
              <w:rPr>
                <w:b/>
              </w:rPr>
              <w:t>use</w:t>
            </w:r>
            <w:r>
              <w:t xml:space="preserve"> limited mathematical language and limited forms of mathematical representation to present information, and </w:t>
            </w:r>
            <w:r>
              <w:rPr>
                <w:b/>
              </w:rPr>
              <w:t>communicate</w:t>
            </w:r>
            <w:r>
              <w:t xml:space="preserve"> through lines of reasoning that are difficult to interpret. </w:t>
            </w:r>
          </w:p>
        </w:tc>
        <w:tc>
          <w:tcPr>
            <w:tcW w:w="4855" w:type="dxa"/>
          </w:tcPr>
          <w:p>
            <w:pPr>
              <w:spacing w:after="0" w:line="240" w:lineRule="auto"/>
            </w:pPr>
            <w:r>
              <w:t xml:space="preserve">Your work has limited mathematical language. </w:t>
            </w:r>
          </w:p>
          <w:p>
            <w:pPr>
              <w:spacing w:after="0" w:line="240" w:lineRule="auto"/>
            </w:pPr>
            <w:r>
              <w:t xml:space="preserve">There are less than three different types of data representations. </w:t>
            </w:r>
          </w:p>
          <w:p>
            <w:pPr>
              <w:spacing w:after="0" w:line="240" w:lineRule="auto"/>
            </w:pPr>
            <w:r>
              <w:t xml:space="preserve">The message in the posters is not clear. There is no evident connection between your proposal and the issue to be addressed. </w:t>
            </w:r>
          </w:p>
          <w:p>
            <w:pPr>
              <w:spacing w:after="0" w:line="240" w:lineRule="auto"/>
            </w:pPr>
            <w:r>
              <w:t xml:space="preserve">The survey questions are not properly written, are misleading and / or not directly connected to the proposal. The IQ is not addressed. </w:t>
            </w:r>
          </w:p>
        </w:tc>
      </w:tr>
      <w:tr>
        <w:tblPrEx>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Ex>
        <w:tc>
          <w:tcPr>
            <w:tcW w:w="895" w:type="dxa"/>
          </w:tcPr>
          <w:p>
            <w:pPr>
              <w:spacing w:after="0" w:line="240" w:lineRule="auto"/>
            </w:pPr>
            <w:r>
              <w:t>3-4</w:t>
            </w:r>
          </w:p>
        </w:tc>
        <w:tc>
          <w:tcPr>
            <w:tcW w:w="3600" w:type="dxa"/>
          </w:tcPr>
          <w:p>
            <w:pPr>
              <w:spacing w:after="0" w:line="240" w:lineRule="auto"/>
            </w:pPr>
            <w:r>
              <w:t xml:space="preserve">You are able to: </w:t>
            </w:r>
            <w:r>
              <w:rPr>
                <w:b/>
              </w:rPr>
              <w:t>use</w:t>
            </w:r>
            <w:r>
              <w:t xml:space="preserve"> some appropriate mathematical language and different forms of mathematical representation to present information, </w:t>
            </w:r>
            <w:r>
              <w:rPr>
                <w:b/>
              </w:rPr>
              <w:t>communicate</w:t>
            </w:r>
            <w:r>
              <w:t xml:space="preserve"> through lines of reasoning that are able to be understood, although there are not always clear, and adequately </w:t>
            </w:r>
            <w:r>
              <w:rPr>
                <w:b/>
              </w:rPr>
              <w:t>organize</w:t>
            </w:r>
            <w:r>
              <w:t xml:space="preserve"> information using a logical structure.  </w:t>
            </w:r>
          </w:p>
        </w:tc>
        <w:tc>
          <w:tcPr>
            <w:tcW w:w="4855" w:type="dxa"/>
          </w:tcPr>
          <w:p>
            <w:pPr>
              <w:spacing w:after="0" w:line="240" w:lineRule="auto"/>
            </w:pPr>
            <w:r>
              <w:t xml:space="preserve">There is some appropriate mathematical language. </w:t>
            </w:r>
          </w:p>
          <w:p>
            <w:pPr>
              <w:spacing w:after="0" w:line="240" w:lineRule="auto"/>
            </w:pPr>
            <w:r>
              <w:t xml:space="preserve">There are at least three different types of data representation.  </w:t>
            </w:r>
          </w:p>
          <w:p>
            <w:pPr>
              <w:spacing w:after="0" w:line="240" w:lineRule="auto"/>
            </w:pPr>
            <w:r>
              <w:t xml:space="preserve">The connection between your proposal and the issue to be addressed is clear.  There is no an evident prediction of the impact of the behavioural change proposed. </w:t>
            </w:r>
          </w:p>
          <w:p>
            <w:pPr>
              <w:spacing w:after="0" w:line="240" w:lineRule="auto"/>
            </w:pPr>
            <w:r>
              <w:t>The organization of the information is clear and logical.</w:t>
            </w:r>
          </w:p>
          <w:p>
            <w:pPr>
              <w:spacing w:after="0" w:line="240" w:lineRule="auto"/>
            </w:pPr>
            <w:r>
              <w:t>The survey questions are adequately written; but not all of them contribute to the study or are misleading. The IQ is somehow addressed.</w:t>
            </w:r>
          </w:p>
        </w:tc>
      </w:tr>
      <w:tr>
        <w:tblPrEx>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Ex>
        <w:tc>
          <w:tcPr>
            <w:tcW w:w="895" w:type="dxa"/>
          </w:tcPr>
          <w:p>
            <w:pPr>
              <w:spacing w:after="0" w:line="240" w:lineRule="auto"/>
            </w:pPr>
            <w:r>
              <w:t>5-6</w:t>
            </w:r>
          </w:p>
        </w:tc>
        <w:tc>
          <w:tcPr>
            <w:tcW w:w="3600" w:type="dxa"/>
          </w:tcPr>
          <w:p>
            <w:pPr>
              <w:spacing w:after="0" w:line="240" w:lineRule="auto"/>
            </w:pPr>
            <w:r>
              <w:t xml:space="preserve">You are able to: usually </w:t>
            </w:r>
            <w:r>
              <w:rPr>
                <w:b/>
              </w:rPr>
              <w:t>use</w:t>
            </w:r>
            <w:r>
              <w:t xml:space="preserve"> appropriate mathematical language and different forms of mathematical representation to present information, move between different forms of mathematical representation with some success, </w:t>
            </w:r>
            <w:r>
              <w:rPr>
                <w:b/>
              </w:rPr>
              <w:t>communicate</w:t>
            </w:r>
            <w:r>
              <w:t xml:space="preserve"> through lines of reasoning that are clear although not always coherent or complete, and present work that is usually </w:t>
            </w:r>
            <w:r>
              <w:rPr>
                <w:b/>
              </w:rPr>
              <w:t>organized</w:t>
            </w:r>
            <w:r>
              <w:t xml:space="preserve"> using a logical structure.  </w:t>
            </w:r>
          </w:p>
        </w:tc>
        <w:tc>
          <w:tcPr>
            <w:tcW w:w="4855" w:type="dxa"/>
          </w:tcPr>
          <w:p>
            <w:pPr>
              <w:spacing w:after="0" w:line="240" w:lineRule="auto"/>
            </w:pPr>
            <w:r>
              <w:t xml:space="preserve">Your work shows appropriate mathematical language most of the time and at least three different forms of mathematical representation to present information correctly. You are able to show connections between different forms of data representation. The connection between the issue to be addressed, your proposal and the potential impact of your campaign is clear, and your work is presented in an organized manner following a logical structure.  </w:t>
            </w:r>
          </w:p>
          <w:p>
            <w:pPr>
              <w:spacing w:after="0" w:line="240" w:lineRule="auto"/>
            </w:pPr>
            <w:r>
              <w:t>The survey is organized, well written and non-biased.   The IQ is coherently answered, but not completely.</w:t>
            </w:r>
          </w:p>
        </w:tc>
      </w:tr>
      <w:tr>
        <w:tblPrEx>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CellMar>
            <w:top w:w="0" w:type="dxa"/>
            <w:left w:w="108" w:type="dxa"/>
            <w:bottom w:w="0" w:type="dxa"/>
            <w:right w:w="108" w:type="dxa"/>
          </w:tblCellMar>
        </w:tblPrEx>
        <w:tc>
          <w:tcPr>
            <w:tcW w:w="895" w:type="dxa"/>
          </w:tcPr>
          <w:p>
            <w:pPr>
              <w:spacing w:after="0" w:line="240" w:lineRule="auto"/>
            </w:pPr>
            <w:r>
              <w:t>7-8</w:t>
            </w:r>
          </w:p>
        </w:tc>
        <w:tc>
          <w:tcPr>
            <w:tcW w:w="3600" w:type="dxa"/>
          </w:tcPr>
          <w:p>
            <w:pPr>
              <w:spacing w:after="0" w:line="240" w:lineRule="auto"/>
            </w:pPr>
            <w:r>
              <w:t xml:space="preserve">You are able to: consistently </w:t>
            </w:r>
            <w:r>
              <w:rPr>
                <w:b/>
              </w:rPr>
              <w:t>use</w:t>
            </w:r>
            <w:r>
              <w:t xml:space="preserve"> appropriate mathematical language and different forms of mathematical representation to consistently present information correctly, move effectively between different forms of mathematical representation with some success, </w:t>
            </w:r>
            <w:r>
              <w:rPr>
                <w:b/>
              </w:rPr>
              <w:t>communicate</w:t>
            </w:r>
            <w:r>
              <w:t xml:space="preserve"> through lines of reasoning that are complete and coherent, and present work that is consistently </w:t>
            </w:r>
            <w:r>
              <w:rPr>
                <w:b/>
              </w:rPr>
              <w:t>organized</w:t>
            </w:r>
            <w:r>
              <w:t xml:space="preserve"> using a logical structure.  </w:t>
            </w:r>
          </w:p>
        </w:tc>
        <w:tc>
          <w:tcPr>
            <w:tcW w:w="4855" w:type="dxa"/>
          </w:tcPr>
          <w:p>
            <w:pPr>
              <w:spacing w:after="0" w:line="240" w:lineRule="auto"/>
            </w:pPr>
            <w:r>
              <w:t xml:space="preserve">Your work shows consistent use of mathematical language and at least three different forms of mathematical representation to present information correctly. You are able to show several connections between different forms of data representation. The connection between the issue to be addressed, your proposal and the potential impact of your campaign is coherent and complete, and your work is presented in a highly organized manner following a logical structure.  </w:t>
            </w:r>
          </w:p>
          <w:p>
            <w:pPr>
              <w:spacing w:after="0" w:line="240" w:lineRule="auto"/>
            </w:pPr>
            <w:r>
              <w:t>The survey is well organized, well written, non-biased and highly efficient.  .   The IQ is coherently and completely answered.</w:t>
            </w:r>
          </w:p>
        </w:tc>
      </w:tr>
    </w:tbl>
    <w:p>
      <w:r>
        <w:t xml:space="preserve"> </w:t>
      </w:r>
    </w:p>
    <w:p>
      <w:pPr>
        <w:jc w:val="both"/>
        <w:rPr>
          <w:rFonts w:ascii="Comic Sans MS" w:hAnsi="Comic Sans MS"/>
          <w:color w:val="000000"/>
        </w:rPr>
      </w:pPr>
    </w:p>
    <w:p>
      <w:pPr>
        <w:jc w:val="both"/>
        <w:rPr>
          <w:rFonts w:ascii="Comic Sans MS" w:hAnsi="Comic Sans MS"/>
          <w:color w:val="000000"/>
        </w:rPr>
      </w:pPr>
    </w:p>
    <w:p>
      <w:pPr>
        <w:jc w:val="both"/>
        <w:rPr>
          <w:rFonts w:ascii="Comic Sans MS" w:hAnsi="Comic Sans MS"/>
          <w:color w:val="000000"/>
        </w:rPr>
      </w:pPr>
      <w:r>
        <w:rPr>
          <w:rFonts w:ascii="Comic Sans MS" w:hAnsi="Comic Sans MS"/>
          <w:color w:val="000000"/>
        </w:rPr>
        <w:t>Group work:   An awareness campaign</w:t>
      </w:r>
    </w:p>
    <w:p>
      <w:pPr>
        <w:jc w:val="both"/>
        <w:rPr>
          <w:rFonts w:ascii="Comic Sans MS" w:hAnsi="Comic Sans MS"/>
          <w:color w:val="000000"/>
        </w:rPr>
      </w:pPr>
      <w:r>
        <w:rPr>
          <w:rFonts w:ascii="Comic Sans MS" w:hAnsi="Comic Sans MS"/>
          <w:color w:val="000000"/>
        </w:rPr>
        <w:t>Names of students in the group: ____________________________________________</w:t>
      </w:r>
    </w:p>
    <w:p>
      <w:pPr>
        <w:spacing w:after="0" w:line="240" w:lineRule="auto"/>
        <w:rPr>
          <w:rFonts w:ascii="Calibri" w:hAnsi="Calibri" w:eastAsia="Times New Roman" w:cs="Times New Roman"/>
          <w:color w:val="000000"/>
          <w:lang w:val="en-US" w:eastAsia="en-US" w:bidi="ar-SA"/>
        </w:rPr>
      </w:pPr>
      <w:r>
        <w:rPr>
          <w:rFonts w:ascii="Calibri" w:hAnsi="Calibri" w:eastAsia="Times New Roman" w:cs="Times New Roman"/>
          <w:b/>
          <w:bCs/>
          <w:color w:val="000000"/>
          <w:lang w:val="en-US" w:eastAsia="en-US" w:bidi="ar-SA"/>
        </w:rPr>
        <w:t>What Causes Global Warming?</w:t>
      </w:r>
    </w:p>
    <w:p>
      <w:pPr>
        <w:spacing w:after="0" w:line="240" w:lineRule="auto"/>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Scientists have spent decades figuring out what is causing global warming. They've looked at the natural cycles and events that are known to influence climate. But the amount and pattern of warming that's been measured can't be explained by these factors alone. The only way to explain the pattern is to include the effect of greenhouse gases (GHGs) emitted by humans.</w:t>
      </w:r>
    </w:p>
    <w:p>
      <w:pPr>
        <w:spacing w:after="0" w:line="240" w:lineRule="auto"/>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To bring all this information together, the United Nations formed a group of scientists called the </w:t>
      </w:r>
      <w:r>
        <w:fldChar w:fldCharType="begin"/>
      </w:r>
      <w:r>
        <w:instrText xml:space="preserve"> HYPERLINK "http://www.ipcc.ch/" </w:instrText>
      </w:r>
      <w:r>
        <w:fldChar w:fldCharType="separate"/>
      </w:r>
      <w:r>
        <w:rPr>
          <w:rFonts w:ascii="Calibri" w:hAnsi="Calibri" w:eastAsia="Times New Roman" w:cs="Times New Roman"/>
          <w:color w:val="0000FF"/>
          <w:u w:val="single"/>
          <w:lang w:val="en-US" w:eastAsia="en-US" w:bidi="ar-SA"/>
        </w:rPr>
        <w:t>Intergovernmental Panel on Climate Change</w:t>
      </w:r>
      <w:r>
        <w:rPr>
          <w:rFonts w:ascii="Calibri" w:hAnsi="Calibri" w:eastAsia="Times New Roman" w:cs="Times New Roman"/>
          <w:color w:val="0000FF"/>
          <w:u w:val="single"/>
          <w:lang w:val="en-US" w:eastAsia="en-US" w:bidi="ar-SA"/>
        </w:rPr>
        <w:fldChar w:fldCharType="end"/>
      </w:r>
      <w:r>
        <w:rPr>
          <w:rFonts w:ascii="Calibri" w:hAnsi="Calibri" w:eastAsia="Times New Roman" w:cs="Times New Roman"/>
          <w:color w:val="000000"/>
          <w:lang w:val="en-US" w:eastAsia="en-US" w:bidi="ar-SA"/>
        </w:rPr>
        <w:t>, or IPCC. The IPCC meets every few years to review the latest scientific findings and write a report summarizing all that is known about global warming. Each report represents a consensus, or agreement, among hundreds of leading scientists.</w:t>
      </w:r>
    </w:p>
    <w:p>
      <w:pPr>
        <w:spacing w:after="0" w:line="240" w:lineRule="auto"/>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 From </w:t>
      </w:r>
      <w:r>
        <w:rPr>
          <w:rFonts w:ascii="Calibri" w:hAnsi="Calibri" w:eastAsia="Times New Roman" w:cs="Times New Roman"/>
          <w:color w:val="0000FF"/>
          <w:sz w:val="18"/>
          <w:szCs w:val="18"/>
          <w:u w:val="single"/>
          <w:lang w:val="en-US" w:eastAsia="en-US" w:bidi="ar-SA"/>
        </w:rPr>
        <w:t>http://environment.nationalgeographic.com/environment/global-warming/gw-causes/</w:t>
      </w:r>
      <w:r>
        <w:rPr>
          <w:rFonts w:ascii="Calibri" w:hAnsi="Calibri" w:eastAsia="Times New Roman" w:cs="Times New Roman"/>
          <w:color w:val="000000"/>
          <w:lang w:val="en-US" w:eastAsia="en-US" w:bidi="ar-SA"/>
        </w:rPr>
        <w:t> </w:t>
      </w:r>
    </w:p>
    <w:p>
      <w:pPr>
        <w:spacing w:after="0" w:line="240" w:lineRule="auto"/>
        <w:ind w:left="540"/>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w:t>
      </w:r>
    </w:p>
    <w:p>
      <w:pPr>
        <w:numPr>
          <w:ilvl w:val="0"/>
          <w:numId w:val="1"/>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Combustion of fossil fuels in cars.</w:t>
      </w:r>
    </w:p>
    <w:p>
      <w:pPr>
        <w:numPr>
          <w:ilvl w:val="0"/>
          <w:numId w:val="1"/>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Combustion of fossil fuels in factories.</w:t>
      </w:r>
    </w:p>
    <w:p>
      <w:pPr>
        <w:numPr>
          <w:ilvl w:val="0"/>
          <w:numId w:val="1"/>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Combustion of fossil fuels in electricity production.</w:t>
      </w:r>
    </w:p>
    <w:p>
      <w:pPr>
        <w:numPr>
          <w:ilvl w:val="0"/>
          <w:numId w:val="1"/>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Methane released from landfills and agriculture (especially from the digestive systems of grazing animals)</w:t>
      </w:r>
    </w:p>
    <w:p>
      <w:pPr>
        <w:numPr>
          <w:ilvl w:val="0"/>
          <w:numId w:val="1"/>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Nitrous oxide from fertilizers. </w:t>
      </w:r>
    </w:p>
    <w:p>
      <w:pPr>
        <w:numPr>
          <w:ilvl w:val="0"/>
          <w:numId w:val="1"/>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Loss of forests. </w:t>
      </w:r>
    </w:p>
    <w:p>
      <w:pPr>
        <w:spacing w:after="0" w:line="240" w:lineRule="auto"/>
        <w:ind w:left="540"/>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w:t>
      </w:r>
    </w:p>
    <w:p>
      <w:pPr>
        <w:numPr>
          <w:ilvl w:val="0"/>
          <w:numId w:val="2"/>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With your group, identify a cause of global warming (GW) to research further. Write it here:</w:t>
      </w:r>
    </w:p>
    <w:p>
      <w:pPr>
        <w:spacing w:after="0" w:line="240" w:lineRule="auto"/>
        <w:ind w:left="1080"/>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 </w:t>
      </w:r>
    </w:p>
    <w:p>
      <w:pPr>
        <w:numPr>
          <w:ilvl w:val="0"/>
          <w:numId w:val="3"/>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Identify data from reliable sources supporting the claim that this is a cause of GW.   Explain here. Include sources properly. </w:t>
      </w:r>
    </w:p>
    <w:p>
      <w:pPr>
        <w:numPr>
          <w:ilvl w:val="0"/>
          <w:numId w:val="4"/>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 Analyze different components of the problem, so your group identifies the human behaviors associate with this cause of GW.   Show evidence of your discussions here.</w:t>
      </w:r>
    </w:p>
    <w:p>
      <w:p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 </w:t>
      </w:r>
    </w:p>
    <w:p>
      <w:pPr>
        <w:numPr>
          <w:ilvl w:val="0"/>
          <w:numId w:val="5"/>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Choose one human behavior that could slow down or stop this cause of GW on which to focus.  The behavior needs to relate with children and their families.   Write the behavior here and explain you reasons for this choice.</w:t>
      </w:r>
    </w:p>
    <w:p>
      <w:pPr>
        <w:spacing w:after="0" w:line="240" w:lineRule="auto"/>
        <w:ind w:left="540"/>
        <w:textAlignment w:val="center"/>
        <w:rPr>
          <w:rFonts w:ascii="Calibri" w:hAnsi="Calibri" w:eastAsia="Times New Roman" w:cs="Times New Roman"/>
          <w:color w:val="000000"/>
          <w:lang w:val="en-US" w:eastAsia="en-US" w:bidi="ar-SA"/>
        </w:rPr>
      </w:pPr>
    </w:p>
    <w:p>
      <w:pPr>
        <w:numPr>
          <w:ilvl w:val="0"/>
          <w:numId w:val="5"/>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Study this behavior with people in the school.  Create a survey of not more than five questions to conduct the study.  </w:t>
      </w:r>
    </w:p>
    <w:p>
      <w:pPr>
        <w:spacing w:after="0" w:line="240" w:lineRule="auto"/>
        <w:textAlignment w:val="center"/>
        <w:rPr>
          <w:rFonts w:ascii="Calibri" w:hAnsi="Calibri" w:eastAsia="Times New Roman" w:cs="Times New Roman"/>
          <w:color w:val="000000"/>
          <w:lang w:val="en-US" w:eastAsia="en-US" w:bidi="ar-SA"/>
        </w:rPr>
      </w:pPr>
    </w:p>
    <w:p>
      <w:pPr>
        <w:numPr>
          <w:ilvl w:val="0"/>
          <w:numId w:val="5"/>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Collect answers of your survey among people in the school.  You need 30 – 50 answered surveys.</w:t>
      </w:r>
    </w:p>
    <w:p>
      <w:pPr>
        <w:numPr>
          <w:ilvl w:val="0"/>
          <w:numId w:val="5"/>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Analyze the results of your survey, and create a graphic representation of the results.   </w:t>
      </w:r>
    </w:p>
    <w:p>
      <w:pPr>
        <w:numPr>
          <w:ilvl w:val="0"/>
          <w:numId w:val="5"/>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Predict the impact on global warming if a reasonable amount of people in the planet would adopt the change of behavior proposed by your group. </w:t>
      </w:r>
    </w:p>
    <w:p>
      <w:pPr>
        <w:numPr>
          <w:ilvl w:val="0"/>
          <w:numId w:val="5"/>
        </w:numPr>
        <w:spacing w:after="0" w:line="240" w:lineRule="auto"/>
        <w:ind w:left="540"/>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Create a campaign to raise awareness about GW and to promote the behavior of your choice.  </w:t>
      </w:r>
    </w:p>
    <w:p>
      <w:pPr>
        <w:pStyle w:val="12"/>
        <w:numPr>
          <w:ilvl w:val="1"/>
          <w:numId w:val="6"/>
        </w:numPr>
        <w:spacing w:after="0" w:line="240" w:lineRule="auto"/>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The campaign must include three posters that will posted around the school.</w:t>
      </w:r>
    </w:p>
    <w:p>
      <w:pPr>
        <w:pStyle w:val="12"/>
        <w:numPr>
          <w:ilvl w:val="1"/>
          <w:numId w:val="6"/>
        </w:numPr>
        <w:spacing w:after="0" w:line="240" w:lineRule="auto"/>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The campaign must display information in at least three different visual ways.</w:t>
      </w:r>
    </w:p>
    <w:p>
      <w:pPr>
        <w:pStyle w:val="12"/>
        <w:numPr>
          <w:ilvl w:val="1"/>
          <w:numId w:val="6"/>
        </w:numPr>
        <w:spacing w:after="0" w:line="240" w:lineRule="auto"/>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The campaign must include evidence supporting your choice for the cause of global warming addressed.</w:t>
      </w:r>
    </w:p>
    <w:p>
      <w:pPr>
        <w:pStyle w:val="12"/>
        <w:numPr>
          <w:ilvl w:val="1"/>
          <w:numId w:val="6"/>
        </w:numPr>
        <w:spacing w:after="0" w:line="240" w:lineRule="auto"/>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The campaign must include information about the prediction (see 8)</w:t>
      </w:r>
    </w:p>
    <w:p>
      <w:pPr>
        <w:pStyle w:val="12"/>
        <w:numPr>
          <w:ilvl w:val="1"/>
          <w:numId w:val="6"/>
        </w:numPr>
        <w:spacing w:after="0" w:line="240" w:lineRule="auto"/>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The campaign must include information about the results of the survey. </w:t>
      </w:r>
    </w:p>
    <w:p>
      <w:pPr>
        <w:pStyle w:val="12"/>
        <w:numPr>
          <w:ilvl w:val="1"/>
          <w:numId w:val="6"/>
        </w:numPr>
        <w:spacing w:after="0" w:line="240" w:lineRule="auto"/>
        <w:textAlignment w:val="center"/>
        <w:rPr>
          <w:rFonts w:ascii="Calibri" w:hAnsi="Calibri" w:eastAsia="Times New Roman" w:cs="Times New Roman"/>
          <w:color w:val="000000"/>
          <w:lang w:val="en-US" w:eastAsia="en-US" w:bidi="ar-SA"/>
        </w:rPr>
      </w:pPr>
      <w:r>
        <w:rPr>
          <w:rFonts w:ascii="Calibri" w:hAnsi="Calibri" w:eastAsia="Times New Roman" w:cs="Times New Roman"/>
          <w:color w:val="000000"/>
          <w:lang w:val="en-US" w:eastAsia="en-US" w:bidi="ar-SA"/>
        </w:rPr>
        <w:t xml:space="preserve">The campaign should carry your position about the debatable inquiry question in a clear and coherent way. </w:t>
      </w:r>
    </w:p>
    <w:p>
      <w:pPr>
        <w:spacing w:after="0" w:line="240" w:lineRule="auto"/>
        <w:textAlignment w:val="center"/>
        <w:rPr>
          <w:rFonts w:ascii="Calibri" w:hAnsi="Calibri" w:eastAsia="Times New Roman" w:cs="Times New Roman"/>
          <w:color w:val="000000"/>
          <w:lang w:val="en-US" w:eastAsia="en-US" w:bidi="ar-SA"/>
        </w:rPr>
      </w:pPr>
    </w:p>
    <w:p>
      <w:pPr>
        <w:pStyle w:val="12"/>
        <w:spacing w:after="0" w:line="240" w:lineRule="auto"/>
        <w:ind w:left="1440"/>
        <w:textAlignment w:val="center"/>
        <w:rPr>
          <w:rFonts w:ascii="Calibri" w:hAnsi="Calibri" w:eastAsia="Times New Roman" w:cs="Times New Roman"/>
          <w:color w:val="000000"/>
          <w:lang w:val="en-US" w:eastAsia="en-US" w:bidi="ar-SA"/>
        </w:rPr>
      </w:pPr>
    </w:p>
    <w:p>
      <w:pPr>
        <w:pStyle w:val="12"/>
        <w:spacing w:after="0" w:line="240" w:lineRule="auto"/>
        <w:ind w:left="1440"/>
        <w:textAlignment w:val="center"/>
        <w:rPr>
          <w:rFonts w:ascii="Calibri" w:hAnsi="Calibri" w:eastAsia="Times New Roman" w:cs="Times New Roman"/>
          <w:color w:val="000000"/>
          <w:lang w:val="en-US" w:eastAsia="en-US" w:bidi="ar-SA"/>
        </w:rPr>
      </w:pPr>
    </w:p>
    <w:p>
      <w:pPr>
        <w:pStyle w:val="12"/>
        <w:spacing w:after="0" w:line="240" w:lineRule="auto"/>
        <w:ind w:left="1440"/>
        <w:textAlignment w:val="center"/>
        <w:rPr>
          <w:rFonts w:ascii="Calibri" w:hAnsi="Calibri" w:eastAsia="Times New Roman" w:cs="Times New Roman"/>
          <w:color w:val="000000"/>
          <w:lang w:val="en-US" w:eastAsia="en-US" w:bidi="ar-SA"/>
        </w:rPr>
      </w:pPr>
    </w:p>
    <w:p>
      <w:pPr>
        <w:spacing w:after="0" w:line="240" w:lineRule="auto"/>
        <w:ind w:left="540"/>
        <w:textAlignment w:val="center"/>
        <w:rPr>
          <w:rFonts w:ascii="Calibri" w:hAnsi="Calibri" w:eastAsia="Times New Roman" w:cs="Times New Roman"/>
          <w:color w:val="000000"/>
          <w:lang w:val="en-US" w:eastAsia="en-US" w:bidi="ar-SA"/>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altName w:val="Bitstream Vera Sans"/>
    <w:panose1 w:val="05000000000000000000"/>
    <w:charset w:val="00"/>
    <w:family w:val="auto"/>
    <w:pitch w:val="default"/>
    <w:sig w:usb0="00000000" w:usb1="10000000" w:usb2="00000000" w:usb3="00000000" w:csb0="80000000" w:csb1="00000000"/>
  </w:font>
  <w:font w:name="Arial">
    <w:altName w:val="DejaVu Sans"/>
    <w:panose1 w:val="020B0604020202020204"/>
    <w:charset w:val="00"/>
    <w:family w:val="swiss"/>
    <w:pitch w:val="default"/>
    <w:sig w:usb0="20007A87" w:usb1="80000000" w:usb2="00000008" w:usb3="00000000" w:csb0="000001FF" w:csb1="00000000"/>
  </w:font>
  <w:font w:name="黑体">
    <w:altName w:val="Serif"/>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Monospace">
    <w:altName w:val="Times New Roman"/>
    <w:panose1 w:val="020B0609030804020204"/>
    <w:charset w:val="00"/>
    <w:family w:val="auto"/>
    <w:pitch w:val="default"/>
    <w:sig w:usb0="00000000" w:usb1="00000000" w:usb2="00000000" w:usb3="00000000" w:csb0="001D016D" w:csb1="00000000"/>
  </w:font>
  <w:font w:name="Bitstream Vera Sans">
    <w:panose1 w:val="020B0603030804020204"/>
    <w:charset w:val="00"/>
    <w:family w:val="auto"/>
    <w:pitch w:val="default"/>
    <w:sig w:usb0="800000AF" w:usb1="1000204A" w:usb2="00000000" w:usb3="00000000" w:csb0="00000001" w:csb1="00000000"/>
  </w:font>
  <w:font w:name="Serif">
    <w:altName w:val="Times New Roman"/>
    <w:panose1 w:val="02060603050605020204"/>
    <w:charset w:val="00"/>
    <w:family w:val="auto"/>
    <w:pitch w:val="default"/>
    <w:sig w:usb0="00000000" w:usb1="00000000" w:usb2="00000000" w:usb3="00000000" w:csb0="001D016D" w:csb1="00000000"/>
  </w:font>
  <w:font w:name="SimSun">
    <w:altName w:val="Monospace"/>
    <w:panose1 w:val="00000000000000000000"/>
    <w:charset w:val="86"/>
    <w:family w:val="auto"/>
    <w:pitch w:val="default"/>
    <w:sig w:usb0="00000000" w:usb1="00000000" w:usb2="00000000" w:usb3="00000000" w:csb0="00000000" w:csb1="00000000"/>
  </w:font>
  <w:font w:name="Arial Narrow">
    <w:altName w:val="DejaVu Sans"/>
    <w:panose1 w:val="020B0606020202030204"/>
    <w:charset w:val="00"/>
    <w:family w:val="swiss"/>
    <w:pitch w:val="default"/>
    <w:sig w:usb0="00000000" w:usb1="00000000" w:usb2="00000000" w:usb3="00000000" w:csb0="0000009F" w:csb1="00000000"/>
  </w:font>
  <w:font w:name="Tahoma">
    <w:altName w:val="Bitstream Vera Sans"/>
    <w:panose1 w:val="020B0604030504040204"/>
    <w:charset w:val="00"/>
    <w:family w:val="swiss"/>
    <w:pitch w:val="default"/>
    <w:sig w:usb0="00000000" w:usb1="00000000" w:usb2="00000029" w:usb3="00000000" w:csb0="000101FF" w:csb1="00000000"/>
  </w:font>
  <w:font w:name="Comic Sans MS">
    <w:altName w:val="Bitstream Vera Sans"/>
    <w:panose1 w:val="030F0702030302020204"/>
    <w:charset w:val="00"/>
    <w:family w:val="script"/>
    <w:pitch w:val="default"/>
    <w:sig w:usb0="00000000" w:usb1="00000000" w:usb2="00000000" w:usb3="00000000" w:csb0="0000009F" w:csb1="00000000"/>
  </w:font>
  <w:font w:name="Times">
    <w:altName w:val="DejaVu Sans"/>
    <w:panose1 w:val="02020603050405020304"/>
    <w:charset w:val="00"/>
    <w:family w:val="roman"/>
    <w:pitch w:val="default"/>
    <w:sig w:usb0="00000000" w:usb1="00000000" w:usb2="00000009" w:usb3="00000000" w:csb0="000001FF" w:csb1="00000000"/>
  </w:font>
  <w:font w:name="Symbol">
    <w:altName w:val="Standard Symbols PS"/>
    <w:panose1 w:val="05050102010706020507"/>
    <w:charset w:val="02"/>
    <w:family w:val="roman"/>
    <w:pitch w:val="default"/>
    <w:sig w:usb0="00000000" w:usb1="00000000" w:usb2="00000000" w:usb3="00000000" w:csb0="80000000" w:csb1="00000000"/>
  </w:font>
  <w:font w:name="DejaVa Sans">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7A40"/>
    <w:multiLevelType w:val="multilevel"/>
    <w:tmpl w:val="04E87A4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1E513C"/>
    <w:multiLevelType w:val="multilevel"/>
    <w:tmpl w:val="0E1E513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16743B3"/>
    <w:multiLevelType w:val="multilevel"/>
    <w:tmpl w:val="416743B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A8675E6"/>
    <w:multiLevelType w:val="multilevel"/>
    <w:tmpl w:val="6A8675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6AC66A69"/>
    <w:multiLevelType w:val="multilevel"/>
    <w:tmpl w:val="6AC66A6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77508A7"/>
    <w:multiLevelType w:val="multilevel"/>
    <w:tmpl w:val="777508A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lvlOverride w:ilvl="0">
      <w:startOverride w:val="1"/>
    </w:lvlOverride>
  </w:num>
  <w:num w:numId="3">
    <w:abstractNumId w:val="5"/>
    <w:lvlOverride w:ilvl="0">
      <w:startOverride w:val="2"/>
    </w:lvlOverride>
  </w:num>
  <w:num w:numId="4">
    <w:abstractNumId w:val="0"/>
    <w:lvlOverride w:ilvl="0">
      <w:startOverride w:val="3"/>
    </w:lvlOverride>
  </w:num>
  <w:num w:numId="5">
    <w:abstractNumId w:val="4"/>
    <w:lvlOverride w:ilvl="0">
      <w:startOverride w:val="4"/>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E29"/>
    <w:rsid w:val="00011B41"/>
    <w:rsid w:val="000154A6"/>
    <w:rsid w:val="0002376B"/>
    <w:rsid w:val="00061CC0"/>
    <w:rsid w:val="00063D60"/>
    <w:rsid w:val="00065A72"/>
    <w:rsid w:val="00071A6E"/>
    <w:rsid w:val="00072B61"/>
    <w:rsid w:val="000806A0"/>
    <w:rsid w:val="000B2487"/>
    <w:rsid w:val="000B284C"/>
    <w:rsid w:val="000B4AA6"/>
    <w:rsid w:val="000C7EE9"/>
    <w:rsid w:val="000D6E76"/>
    <w:rsid w:val="000F76B4"/>
    <w:rsid w:val="000F7AED"/>
    <w:rsid w:val="001218B3"/>
    <w:rsid w:val="00136212"/>
    <w:rsid w:val="00146680"/>
    <w:rsid w:val="001658F9"/>
    <w:rsid w:val="001828C2"/>
    <w:rsid w:val="0019077F"/>
    <w:rsid w:val="001B0131"/>
    <w:rsid w:val="001C03D9"/>
    <w:rsid w:val="001C20C9"/>
    <w:rsid w:val="001D0161"/>
    <w:rsid w:val="001D7783"/>
    <w:rsid w:val="001F092B"/>
    <w:rsid w:val="00203E2C"/>
    <w:rsid w:val="00211830"/>
    <w:rsid w:val="00230CC8"/>
    <w:rsid w:val="0028012F"/>
    <w:rsid w:val="00283009"/>
    <w:rsid w:val="00284C4E"/>
    <w:rsid w:val="00294FF9"/>
    <w:rsid w:val="002A6979"/>
    <w:rsid w:val="002D71A1"/>
    <w:rsid w:val="002F453D"/>
    <w:rsid w:val="00300574"/>
    <w:rsid w:val="00302B8E"/>
    <w:rsid w:val="00310633"/>
    <w:rsid w:val="003141E5"/>
    <w:rsid w:val="00320166"/>
    <w:rsid w:val="00322A30"/>
    <w:rsid w:val="003243B6"/>
    <w:rsid w:val="00342613"/>
    <w:rsid w:val="00346C23"/>
    <w:rsid w:val="0034790D"/>
    <w:rsid w:val="00353328"/>
    <w:rsid w:val="00367DE5"/>
    <w:rsid w:val="00372FEC"/>
    <w:rsid w:val="00391D77"/>
    <w:rsid w:val="003B02E1"/>
    <w:rsid w:val="003B1397"/>
    <w:rsid w:val="003B1721"/>
    <w:rsid w:val="003B7101"/>
    <w:rsid w:val="003C39C0"/>
    <w:rsid w:val="003C6B38"/>
    <w:rsid w:val="003D5258"/>
    <w:rsid w:val="003F378B"/>
    <w:rsid w:val="00405CC8"/>
    <w:rsid w:val="004209A3"/>
    <w:rsid w:val="00430B07"/>
    <w:rsid w:val="004416C8"/>
    <w:rsid w:val="00453329"/>
    <w:rsid w:val="00475128"/>
    <w:rsid w:val="00485978"/>
    <w:rsid w:val="004B6B89"/>
    <w:rsid w:val="004C1F9E"/>
    <w:rsid w:val="004D039C"/>
    <w:rsid w:val="004E6BFF"/>
    <w:rsid w:val="004F2415"/>
    <w:rsid w:val="004F32D3"/>
    <w:rsid w:val="004F3A98"/>
    <w:rsid w:val="00506F78"/>
    <w:rsid w:val="005249F2"/>
    <w:rsid w:val="005516BF"/>
    <w:rsid w:val="005530AC"/>
    <w:rsid w:val="00570A9A"/>
    <w:rsid w:val="0057248F"/>
    <w:rsid w:val="00593964"/>
    <w:rsid w:val="005A6037"/>
    <w:rsid w:val="005A6566"/>
    <w:rsid w:val="005A78BA"/>
    <w:rsid w:val="005B03F4"/>
    <w:rsid w:val="005C1CEE"/>
    <w:rsid w:val="005D4ACB"/>
    <w:rsid w:val="005D630C"/>
    <w:rsid w:val="005E0D59"/>
    <w:rsid w:val="005E5920"/>
    <w:rsid w:val="005E7AF0"/>
    <w:rsid w:val="005F1950"/>
    <w:rsid w:val="00616637"/>
    <w:rsid w:val="00630D6A"/>
    <w:rsid w:val="00631EEB"/>
    <w:rsid w:val="006345DA"/>
    <w:rsid w:val="00637B3D"/>
    <w:rsid w:val="00644838"/>
    <w:rsid w:val="00647EE9"/>
    <w:rsid w:val="00666E0E"/>
    <w:rsid w:val="006677C3"/>
    <w:rsid w:val="006754B3"/>
    <w:rsid w:val="00676882"/>
    <w:rsid w:val="006916F4"/>
    <w:rsid w:val="0069676B"/>
    <w:rsid w:val="006A7BE3"/>
    <w:rsid w:val="006B0E16"/>
    <w:rsid w:val="006D61EB"/>
    <w:rsid w:val="007136F3"/>
    <w:rsid w:val="00722886"/>
    <w:rsid w:val="00730D0A"/>
    <w:rsid w:val="00733F36"/>
    <w:rsid w:val="00740749"/>
    <w:rsid w:val="00753EA2"/>
    <w:rsid w:val="007634F2"/>
    <w:rsid w:val="00782717"/>
    <w:rsid w:val="00792CDF"/>
    <w:rsid w:val="0079517A"/>
    <w:rsid w:val="0079714E"/>
    <w:rsid w:val="007A298E"/>
    <w:rsid w:val="007E4C28"/>
    <w:rsid w:val="00801314"/>
    <w:rsid w:val="008108FC"/>
    <w:rsid w:val="00813124"/>
    <w:rsid w:val="00816F4A"/>
    <w:rsid w:val="00833446"/>
    <w:rsid w:val="008346BF"/>
    <w:rsid w:val="008518FF"/>
    <w:rsid w:val="0086012B"/>
    <w:rsid w:val="00861DA0"/>
    <w:rsid w:val="0087346D"/>
    <w:rsid w:val="008955D8"/>
    <w:rsid w:val="00897C9D"/>
    <w:rsid w:val="008A02F5"/>
    <w:rsid w:val="008A274F"/>
    <w:rsid w:val="008B67C4"/>
    <w:rsid w:val="008B75BB"/>
    <w:rsid w:val="008C1E47"/>
    <w:rsid w:val="008E3DDC"/>
    <w:rsid w:val="008E52AA"/>
    <w:rsid w:val="0090237F"/>
    <w:rsid w:val="00937A6C"/>
    <w:rsid w:val="00941367"/>
    <w:rsid w:val="00947F91"/>
    <w:rsid w:val="00952861"/>
    <w:rsid w:val="00954727"/>
    <w:rsid w:val="00956058"/>
    <w:rsid w:val="00961495"/>
    <w:rsid w:val="00970DEB"/>
    <w:rsid w:val="00977E29"/>
    <w:rsid w:val="00977F2A"/>
    <w:rsid w:val="00987FF4"/>
    <w:rsid w:val="009961AB"/>
    <w:rsid w:val="009A4D1C"/>
    <w:rsid w:val="009A57A8"/>
    <w:rsid w:val="009B237C"/>
    <w:rsid w:val="009C6429"/>
    <w:rsid w:val="009D3AE8"/>
    <w:rsid w:val="009D60E6"/>
    <w:rsid w:val="009E5511"/>
    <w:rsid w:val="009F6CDE"/>
    <w:rsid w:val="00A001BA"/>
    <w:rsid w:val="00A138F7"/>
    <w:rsid w:val="00A26329"/>
    <w:rsid w:val="00A304F2"/>
    <w:rsid w:val="00AA4CF6"/>
    <w:rsid w:val="00AB4A21"/>
    <w:rsid w:val="00AC2F6C"/>
    <w:rsid w:val="00AC7174"/>
    <w:rsid w:val="00AD1B5D"/>
    <w:rsid w:val="00AD69AD"/>
    <w:rsid w:val="00AD705B"/>
    <w:rsid w:val="00AE4E8C"/>
    <w:rsid w:val="00AF7DD0"/>
    <w:rsid w:val="00B0576D"/>
    <w:rsid w:val="00B11F22"/>
    <w:rsid w:val="00B16896"/>
    <w:rsid w:val="00B46EF0"/>
    <w:rsid w:val="00B524A1"/>
    <w:rsid w:val="00B60594"/>
    <w:rsid w:val="00B62870"/>
    <w:rsid w:val="00B735F5"/>
    <w:rsid w:val="00B90A4E"/>
    <w:rsid w:val="00B924E3"/>
    <w:rsid w:val="00B95A99"/>
    <w:rsid w:val="00BA441E"/>
    <w:rsid w:val="00BB0069"/>
    <w:rsid w:val="00BB1EFB"/>
    <w:rsid w:val="00BB2C99"/>
    <w:rsid w:val="00BB64F5"/>
    <w:rsid w:val="00BC6118"/>
    <w:rsid w:val="00BD2197"/>
    <w:rsid w:val="00BF5B0C"/>
    <w:rsid w:val="00C0186D"/>
    <w:rsid w:val="00C27B70"/>
    <w:rsid w:val="00C42598"/>
    <w:rsid w:val="00C53820"/>
    <w:rsid w:val="00C71FA3"/>
    <w:rsid w:val="00CA0F90"/>
    <w:rsid w:val="00CB3AF4"/>
    <w:rsid w:val="00CB65A4"/>
    <w:rsid w:val="00CC1CC7"/>
    <w:rsid w:val="00CC73E6"/>
    <w:rsid w:val="00CC7DDB"/>
    <w:rsid w:val="00CD0E01"/>
    <w:rsid w:val="00CE366A"/>
    <w:rsid w:val="00CE4659"/>
    <w:rsid w:val="00CE5F03"/>
    <w:rsid w:val="00D12BE0"/>
    <w:rsid w:val="00D351FF"/>
    <w:rsid w:val="00D41425"/>
    <w:rsid w:val="00D45AAF"/>
    <w:rsid w:val="00D76EA8"/>
    <w:rsid w:val="00D94192"/>
    <w:rsid w:val="00D97BC2"/>
    <w:rsid w:val="00DD10B5"/>
    <w:rsid w:val="00DE69A4"/>
    <w:rsid w:val="00E0223A"/>
    <w:rsid w:val="00E117F3"/>
    <w:rsid w:val="00E177CE"/>
    <w:rsid w:val="00E23985"/>
    <w:rsid w:val="00E25625"/>
    <w:rsid w:val="00E26C8B"/>
    <w:rsid w:val="00E37EB4"/>
    <w:rsid w:val="00E40F0D"/>
    <w:rsid w:val="00E867E2"/>
    <w:rsid w:val="00EB60F4"/>
    <w:rsid w:val="00ED4361"/>
    <w:rsid w:val="00EF0182"/>
    <w:rsid w:val="00F04E29"/>
    <w:rsid w:val="00F06B7E"/>
    <w:rsid w:val="00F122EC"/>
    <w:rsid w:val="00F17DD4"/>
    <w:rsid w:val="00F40657"/>
    <w:rsid w:val="00F62A0D"/>
    <w:rsid w:val="00F6360E"/>
    <w:rsid w:val="00F77310"/>
    <w:rsid w:val="00F94026"/>
    <w:rsid w:val="00F964E6"/>
    <w:rsid w:val="00FA3741"/>
    <w:rsid w:val="00FA411C"/>
    <w:rsid w:val="00FC0FEB"/>
    <w:rsid w:val="00FD6BD5"/>
    <w:rsid w:val="00FD745B"/>
    <w:rsid w:val="00FE7586"/>
    <w:rsid w:val="3FFFF663"/>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zh-CN" w:bidi="he-IL"/>
    </w:rPr>
  </w:style>
  <w:style w:type="paragraph" w:styleId="2">
    <w:name w:val="heading 1"/>
    <w:basedOn w:val="1"/>
    <w:next w:val="1"/>
    <w:link w:val="14"/>
    <w:qFormat/>
    <w:uiPriority w:val="0"/>
    <w:pPr>
      <w:keepNext/>
      <w:spacing w:after="0" w:line="240" w:lineRule="auto"/>
      <w:jc w:val="center"/>
      <w:outlineLvl w:val="0"/>
    </w:pPr>
    <w:rPr>
      <w:rFonts w:ascii="Arial Narrow" w:hAnsi="Arial Narrow" w:eastAsia="Times New Roman" w:cs="Arial Narrow"/>
      <w:b/>
      <w:bCs/>
      <w:sz w:val="24"/>
      <w:szCs w:val="24"/>
      <w:lang w:val="en-US" w:eastAsia="en-US"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unhideWhenUsed/>
    <w:uiPriority w:val="99"/>
    <w:pPr>
      <w:spacing w:after="0" w:line="240" w:lineRule="auto"/>
    </w:pPr>
    <w:rPr>
      <w:rFonts w:ascii="Tahoma" w:hAnsi="Tahoma" w:cs="Tahoma"/>
      <w:sz w:val="16"/>
      <w:szCs w:val="16"/>
    </w:rPr>
  </w:style>
  <w:style w:type="paragraph" w:styleId="4">
    <w:name w:val="footer"/>
    <w:basedOn w:val="1"/>
    <w:link w:val="16"/>
    <w:unhideWhenUsed/>
    <w:uiPriority w:val="99"/>
    <w:pPr>
      <w:tabs>
        <w:tab w:val="center" w:pos="4513"/>
        <w:tab w:val="right" w:pos="9026"/>
      </w:tabs>
      <w:spacing w:after="0" w:line="240" w:lineRule="auto"/>
    </w:pPr>
  </w:style>
  <w:style w:type="paragraph" w:styleId="5">
    <w:name w:val="header"/>
    <w:basedOn w:val="1"/>
    <w:link w:val="15"/>
    <w:unhideWhenUsed/>
    <w:uiPriority w:val="99"/>
    <w:pPr>
      <w:tabs>
        <w:tab w:val="center" w:pos="4513"/>
        <w:tab w:val="right" w:pos="9026"/>
      </w:tabs>
      <w:spacing w:after="0" w:line="240" w:lineRule="auto"/>
    </w:p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val="en-US" w:eastAsia="en-US" w:bidi="ar-SA"/>
    </w:rPr>
  </w:style>
  <w:style w:type="character" w:styleId="8">
    <w:name w:val="Hyperlink"/>
    <w:basedOn w:val="7"/>
    <w:semiHidden/>
    <w:unhideWhenUsed/>
    <w:uiPriority w:val="99"/>
    <w:rPr>
      <w:color w:val="0000FF"/>
      <w:u w:val="single"/>
    </w:rPr>
  </w:style>
  <w:style w:type="table" w:styleId="10">
    <w:name w:val="Table Grid"/>
    <w:basedOn w:val="9"/>
    <w:uiPriority w:val="39"/>
    <w:pPr>
      <w:spacing w:after="0" w:line="240" w:lineRule="auto"/>
    </w:pPr>
    <w:tblPr>
      <w:tblBorders>
        <w:top w:val="single" w:color="2E3436" w:themeColor="text1" w:sz="4" w:space="0"/>
        <w:left w:val="single" w:color="2E3436" w:themeColor="text1" w:sz="4" w:space="0"/>
        <w:bottom w:val="single" w:color="2E3436" w:themeColor="text1" w:sz="4" w:space="0"/>
        <w:right w:val="single" w:color="2E3436" w:themeColor="text1" w:sz="4" w:space="0"/>
        <w:insideH w:val="single" w:color="2E3436" w:themeColor="text1" w:sz="4" w:space="0"/>
        <w:insideV w:val="single" w:color="2E3436" w:themeColor="text1" w:sz="4" w:space="0"/>
      </w:tblBorders>
      <w:tblLayout w:type="fixed"/>
    </w:tblPr>
  </w:style>
  <w:style w:type="character" w:customStyle="1" w:styleId="11">
    <w:name w:val="Balloon Text Char"/>
    <w:basedOn w:val="7"/>
    <w:link w:val="3"/>
    <w:semiHidden/>
    <w:qFormat/>
    <w:uiPriority w:val="99"/>
    <w:rPr>
      <w:rFonts w:ascii="Tahoma" w:hAnsi="Tahoma" w:cs="Tahoma"/>
      <w:sz w:val="16"/>
      <w:szCs w:val="16"/>
    </w:rPr>
  </w:style>
  <w:style w:type="paragraph" w:styleId="12">
    <w:name w:val="List Paragraph"/>
    <w:basedOn w:val="1"/>
    <w:qFormat/>
    <w:uiPriority w:val="34"/>
    <w:pPr>
      <w:ind w:left="720"/>
      <w:contextualSpacing/>
    </w:pPr>
  </w:style>
  <w:style w:type="paragraph" w:styleId="13">
    <w:name w:val="No Spacing"/>
    <w:link w:val="18"/>
    <w:qFormat/>
    <w:uiPriority w:val="0"/>
    <w:pPr>
      <w:spacing w:after="0" w:line="240" w:lineRule="auto"/>
    </w:pPr>
    <w:rPr>
      <w:rFonts w:asciiTheme="minorHAnsi" w:hAnsiTheme="minorHAnsi" w:eastAsiaTheme="minorEastAsia" w:cstheme="minorBidi"/>
      <w:sz w:val="22"/>
      <w:szCs w:val="22"/>
      <w:lang w:val="en-GB" w:eastAsia="zh-CN" w:bidi="he-IL"/>
    </w:rPr>
  </w:style>
  <w:style w:type="character" w:customStyle="1" w:styleId="14">
    <w:name w:val="Heading 1 Char"/>
    <w:basedOn w:val="7"/>
    <w:link w:val="2"/>
    <w:qFormat/>
    <w:uiPriority w:val="0"/>
    <w:rPr>
      <w:rFonts w:ascii="Arial Narrow" w:hAnsi="Arial Narrow" w:eastAsia="Times New Roman" w:cs="Arial Narrow"/>
      <w:b/>
      <w:bCs/>
      <w:sz w:val="24"/>
      <w:szCs w:val="24"/>
      <w:lang w:val="en-US" w:eastAsia="en-US" w:bidi="ar-SA"/>
    </w:rPr>
  </w:style>
  <w:style w:type="character" w:customStyle="1" w:styleId="15">
    <w:name w:val="Header Char"/>
    <w:basedOn w:val="7"/>
    <w:link w:val="5"/>
    <w:uiPriority w:val="99"/>
  </w:style>
  <w:style w:type="character" w:customStyle="1" w:styleId="16">
    <w:name w:val="Footer Char"/>
    <w:basedOn w:val="7"/>
    <w:link w:val="4"/>
    <w:qFormat/>
    <w:uiPriority w:val="99"/>
  </w:style>
  <w:style w:type="paragraph" w:customStyle="1" w:styleId="17">
    <w:name w:val="Default"/>
    <w:uiPriority w:val="0"/>
    <w:pPr>
      <w:autoSpaceDE w:val="0"/>
      <w:autoSpaceDN w:val="0"/>
      <w:adjustRightInd w:val="0"/>
      <w:spacing w:after="0" w:line="240" w:lineRule="auto"/>
    </w:pPr>
    <w:rPr>
      <w:rFonts w:ascii="Calibri" w:hAnsi="Calibri" w:cs="Calibri" w:eastAsiaTheme="minorHAnsi"/>
      <w:color w:val="000000"/>
      <w:sz w:val="24"/>
      <w:szCs w:val="24"/>
      <w:lang w:val="en-US" w:eastAsia="en-US" w:bidi="ar-SA"/>
    </w:rPr>
  </w:style>
  <w:style w:type="character" w:customStyle="1" w:styleId="18">
    <w:name w:val="No Spacing Char"/>
    <w:link w:val="13"/>
    <w:uiPriority w:val="0"/>
  </w:style>
  <w:style w:type="character" w:styleId="19">
    <w:name w:val="Placeholder Text"/>
    <w:basedOn w:val="7"/>
    <w:semiHidden/>
    <w:uiPriority w:val="99"/>
    <w:rPr>
      <w:color w:val="808080"/>
    </w:rPr>
  </w:style>
  <w:style w:type="table" w:customStyle="1" w:styleId="20">
    <w:name w:val="Grid Table 1 Light Accent 1"/>
    <w:basedOn w:val="9"/>
    <w:qFormat/>
    <w:uiPriority w:val="46"/>
    <w:pPr>
      <w:spacing w:after="0" w:line="240" w:lineRule="auto"/>
    </w:pPr>
    <w:rPr>
      <w:sz w:val="24"/>
      <w:szCs w:val="24"/>
      <w:lang w:eastAsia="ja-JP" w:bidi="ar-SA"/>
    </w:rPr>
    <w:tblPr>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Layout w:type="fixed"/>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2" w:space="0"/>
        </w:tcBorders>
      </w:tcPr>
    </w:tblStylePr>
    <w:tblStylePr w:type="firstCol">
      <w:rPr>
        <w:b/>
        <w:bCs/>
      </w:rPr>
    </w:tblStylePr>
    <w:tblStylePr w:type="lastCol">
      <w:rPr>
        <w:b/>
        <w:bCs/>
      </w:rPr>
    </w:tblStylePr>
  </w:style>
  <w:style w:type="table" w:customStyle="1" w:styleId="21">
    <w:name w:val="Grid Table 1 Light Accent 5"/>
    <w:basedOn w:val="9"/>
    <w:uiPriority w:val="46"/>
    <w:pPr>
      <w:spacing w:after="0" w:line="240" w:lineRule="auto"/>
    </w:pPr>
    <w:rPr>
      <w:sz w:val="24"/>
      <w:szCs w:val="24"/>
      <w:lang w:eastAsia="ja-JP" w:bidi="ar-SA"/>
    </w:rPr>
    <w:tblPr>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Layout w:type="fixed"/>
    </w:tblPr>
    <w:tblStylePr w:type="firstRow">
      <w:rPr>
        <w:b/>
        <w:bCs/>
      </w:rPr>
      <w:tcPr>
        <w:tcBorders>
          <w:bottom w:val="single" w:color="92CDDC" w:themeColor="accent5" w:themeTint="99" w:sz="12" w:space="0"/>
        </w:tcBorders>
      </w:tcPr>
    </w:tblStylePr>
    <w:tblStylePr w:type="lastRow">
      <w:rPr>
        <w:b/>
        <w:bCs/>
      </w:rPr>
      <w:tcPr>
        <w:tcBorders>
          <w:top w:val="double" w:color="92CDDC" w:themeColor="accent5" w:themeTint="99" w:sz="2" w:space="0"/>
        </w:tcBorders>
      </w:tcPr>
    </w:tblStylePr>
    <w:tblStylePr w:type="firstCol">
      <w:rPr>
        <w:b/>
        <w:bCs/>
      </w:rPr>
    </w:tblStylePr>
    <w:tblStylePr w:type="lastCol">
      <w:rPr>
        <w:b/>
        <w:bCs/>
      </w:rPr>
    </w:tblStylePr>
  </w:style>
  <w:style w:type="paragraph" w:customStyle="1" w:styleId="22">
    <w:name w:val="StudentLegible"/>
    <w:basedOn w:val="1"/>
    <w:qFormat/>
    <w:uiPriority w:val="0"/>
    <w:pPr>
      <w:spacing w:after="0" w:line="240" w:lineRule="auto"/>
    </w:pPr>
    <w:rPr>
      <w:rFonts w:ascii="Comic Sans MS" w:hAnsi="Comic Sans MS" w:eastAsia="Times" w:cs="Times New Roman"/>
      <w:sz w:val="24"/>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2E3436"/>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International School of Amsterdam</Company>
  <Pages>4</Pages>
  <Words>1052</Words>
  <Characters>5881</Characters>
  <Lines>51</Lines>
  <Paragraphs>14</Paragraphs>
  <TotalTime>0</TotalTime>
  <ScaleCrop>false</ScaleCrop>
  <LinksUpToDate>false</LinksUpToDate>
  <CharactersWithSpaces>6930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2016-05-01T11:34:00Z</dcterms:created>
  <dc:creator>IT Department</dc:creator>
  <cp:lastModifiedBy>apc</cp:lastModifiedBy>
  <cp:lastPrinted>2016-04-27T11:56:00Z</cp:lastPrinted>
  <dcterms:modified xsi:type="dcterms:W3CDTF">2019-03-06T20:46:57Z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0x010100CFF58824DCD74A4D9270264FDB13E9D6</vt:lpwstr>
  </property>
  <property fmtid="{D5CDD505-2E9C-101B-9397-08002B2CF9AE}" pid="3" name="KSOProductBuildVer">
    <vt:lpwstr>1033-10.1.0.6757</vt:lpwstr>
  </property>
</Properties>
</file>